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95556" w14:textId="68936D27" w:rsidR="00E52777" w:rsidRPr="00401400" w:rsidRDefault="00401400" w:rsidP="00401400">
      <w:pPr>
        <w:jc w:val="center"/>
        <w:rPr>
          <w:rFonts w:ascii="Times New Roman" w:hAnsi="Times New Roman" w:cs="Times New Roman"/>
          <w:sz w:val="24"/>
          <w:szCs w:val="24"/>
        </w:rPr>
      </w:pPr>
      <w:r w:rsidRPr="00401400">
        <w:rPr>
          <w:rFonts w:ascii="Times New Roman" w:hAnsi="Times New Roman" w:cs="Times New Roman"/>
          <w:sz w:val="24"/>
          <w:szCs w:val="24"/>
        </w:rPr>
        <w:t>Reference</w:t>
      </w:r>
      <w:r w:rsidR="004F7F75">
        <w:rPr>
          <w:rFonts w:ascii="Times New Roman" w:hAnsi="Times New Roman" w:cs="Times New Roman"/>
          <w:sz w:val="24"/>
          <w:szCs w:val="24"/>
        </w:rPr>
        <w:t>s:</w:t>
      </w:r>
    </w:p>
    <w:p w14:paraId="55D64360" w14:textId="17E3A52D" w:rsidR="000706A5" w:rsidRPr="00401400" w:rsidRDefault="000706A5">
      <w:pPr>
        <w:rPr>
          <w:rFonts w:ascii="Times New Roman" w:hAnsi="Times New Roman" w:cs="Times New Roman"/>
          <w:sz w:val="24"/>
          <w:szCs w:val="24"/>
        </w:rPr>
      </w:pPr>
    </w:p>
    <w:p w14:paraId="05F52781" w14:textId="4EB0CE64" w:rsidR="000706A5" w:rsidRPr="00401400" w:rsidRDefault="000706A5" w:rsidP="000706A5">
      <w:pPr>
        <w:pStyle w:val="NormalWeb"/>
        <w:ind w:left="567" w:hanging="567"/>
      </w:pPr>
      <w:r w:rsidRPr="00401400">
        <w:t>SUMMARY AND RECOMMENDATIONS. (n.d.). Retrieved October 04, 2020, from https://www.hrw.org/reports/2000/usa/Rcedrg00.htm</w:t>
      </w:r>
    </w:p>
    <w:p w14:paraId="344D5A6B" w14:textId="77777777" w:rsidR="000706A5" w:rsidRPr="00401400" w:rsidRDefault="000706A5" w:rsidP="000706A5">
      <w:pPr>
        <w:pStyle w:val="NormalWeb"/>
        <w:ind w:left="567" w:hanging="567"/>
      </w:pPr>
      <w:r w:rsidRPr="00401400">
        <w:t>Kim, K., Halliday, C., Zhao, Y., Wang, C., &amp; Glinow, M. (2016, May 27). Rewarding Self‐Initiated Expatriates: A Skills‐Based Approach. Retrieved October 04, 2020, from https://onlinelibrary.wiley.com/doi/10.1002/tie.21832</w:t>
      </w:r>
    </w:p>
    <w:p w14:paraId="6A6E70A6" w14:textId="6599FF41" w:rsidR="000706A5" w:rsidRPr="00401400" w:rsidRDefault="000706A5" w:rsidP="000706A5">
      <w:pPr>
        <w:pStyle w:val="NormalWeb"/>
        <w:ind w:left="567" w:hanging="567"/>
      </w:pPr>
      <w:r w:rsidRPr="00401400">
        <w:t xml:space="preserve">Golub, A., Johnson, B. D., &amp; Dunlap, E. (2007). The Race/ethnicity Disparity </w:t>
      </w:r>
      <w:proofErr w:type="gramStart"/>
      <w:r w:rsidRPr="00401400">
        <w:t>In</w:t>
      </w:r>
      <w:proofErr w:type="gramEnd"/>
      <w:r w:rsidRPr="00401400">
        <w:t xml:space="preserve"> Misdemeanor Marijuana Arrests In New York City. </w:t>
      </w:r>
      <w:r w:rsidRPr="00401400">
        <w:rPr>
          <w:i/>
          <w:iCs/>
        </w:rPr>
        <w:t>Criminology &amp; Public Policy,</w:t>
      </w:r>
      <w:r w:rsidRPr="00401400">
        <w:t xml:space="preserve"> </w:t>
      </w:r>
      <w:r w:rsidRPr="00401400">
        <w:rPr>
          <w:i/>
          <w:iCs/>
        </w:rPr>
        <w:t>6</w:t>
      </w:r>
      <w:r w:rsidRPr="00401400">
        <w:t>(1), 131-164. doi:10.1111/j.1745-9133.</w:t>
      </w:r>
      <w:proofErr w:type="gramStart"/>
      <w:r w:rsidRPr="00401400">
        <w:t>2007.00426.x</w:t>
      </w:r>
      <w:proofErr w:type="gramEnd"/>
    </w:p>
    <w:p w14:paraId="53F50CBB" w14:textId="77777777" w:rsidR="00302F2F" w:rsidRPr="00401400" w:rsidRDefault="00302F2F" w:rsidP="00302F2F">
      <w:pPr>
        <w:pStyle w:val="NormalWeb"/>
        <w:ind w:left="567" w:hanging="567"/>
      </w:pPr>
      <w:r w:rsidRPr="00401400">
        <w:t xml:space="preserve">Baker, T., Ray, J. V., &amp; </w:t>
      </w:r>
      <w:proofErr w:type="spellStart"/>
      <w:r w:rsidRPr="00401400">
        <w:t>Zgoba</w:t>
      </w:r>
      <w:proofErr w:type="spellEnd"/>
      <w:r w:rsidRPr="00401400">
        <w:t xml:space="preserve">, K. (2020). Race Differences in the Effects of Early School Behavior Problems and Substance Use Type on Lifetime Arrest. </w:t>
      </w:r>
      <w:r w:rsidRPr="00401400">
        <w:rPr>
          <w:i/>
          <w:iCs/>
        </w:rPr>
        <w:t>Deviant Behavior,</w:t>
      </w:r>
      <w:r w:rsidRPr="00401400">
        <w:t xml:space="preserve"> 1-12. doi:10.1080/01639625.2020.1815252</w:t>
      </w:r>
    </w:p>
    <w:p w14:paraId="7B58E884" w14:textId="77777777" w:rsidR="006942D7" w:rsidRPr="00401400" w:rsidRDefault="006942D7" w:rsidP="006942D7">
      <w:pPr>
        <w:pStyle w:val="NormalWeb"/>
        <w:ind w:left="567" w:hanging="567"/>
      </w:pPr>
      <w:r w:rsidRPr="00401400">
        <w:t xml:space="preserve">King, R. D., Johnson, K. R., &amp; </w:t>
      </w:r>
      <w:proofErr w:type="spellStart"/>
      <w:r w:rsidRPr="00401400">
        <w:t>Mcgeever</w:t>
      </w:r>
      <w:proofErr w:type="spellEnd"/>
      <w:r w:rsidRPr="00401400">
        <w:t xml:space="preserve">, K. (2010). Demography of the Legal Profession and Racial Disparities in Sentencing. </w:t>
      </w:r>
      <w:r w:rsidRPr="00401400">
        <w:rPr>
          <w:i/>
          <w:iCs/>
        </w:rPr>
        <w:t>Law &amp; Society Review,</w:t>
      </w:r>
      <w:r w:rsidRPr="00401400">
        <w:t xml:space="preserve"> </w:t>
      </w:r>
      <w:r w:rsidRPr="00401400">
        <w:rPr>
          <w:i/>
          <w:iCs/>
        </w:rPr>
        <w:t>44</w:t>
      </w:r>
      <w:r w:rsidRPr="00401400">
        <w:t>(1), 1-32. doi:10.1111/j.1540-5893.</w:t>
      </w:r>
      <w:proofErr w:type="gramStart"/>
      <w:r w:rsidRPr="00401400">
        <w:t>2010.00394.x</w:t>
      </w:r>
      <w:proofErr w:type="gramEnd"/>
    </w:p>
    <w:p w14:paraId="33CF3F0E" w14:textId="77777777" w:rsidR="006942D7" w:rsidRPr="00401400" w:rsidRDefault="006942D7" w:rsidP="006942D7">
      <w:pPr>
        <w:pStyle w:val="NormalWeb"/>
        <w:ind w:left="567" w:hanging="567"/>
      </w:pPr>
      <w:r w:rsidRPr="00401400">
        <w:t xml:space="preserve">Durante, K. A. (2017). Racial and Ethnic Disparities in Prison Admissions Across Counties: An Evaluation of Racial/Ethnic Threat, Socioeconomic Inequality, and Political Climate Explanations. </w:t>
      </w:r>
      <w:r w:rsidRPr="00401400">
        <w:rPr>
          <w:i/>
          <w:iCs/>
        </w:rPr>
        <w:t>Race and Justice,</w:t>
      </w:r>
      <w:r w:rsidRPr="00401400">
        <w:t xml:space="preserve"> </w:t>
      </w:r>
      <w:r w:rsidRPr="00401400">
        <w:rPr>
          <w:i/>
          <w:iCs/>
        </w:rPr>
        <w:t>10</w:t>
      </w:r>
      <w:r w:rsidRPr="00401400">
        <w:t>(2), 176-202. doi:10.1177/2153368717738038</w:t>
      </w:r>
    </w:p>
    <w:p w14:paraId="7C5F198B" w14:textId="77777777" w:rsidR="00146C8C" w:rsidRPr="00401400" w:rsidRDefault="00146C8C" w:rsidP="00146C8C">
      <w:pPr>
        <w:pStyle w:val="NormalWeb"/>
        <w:ind w:left="567" w:hanging="567"/>
      </w:pPr>
      <w:r w:rsidRPr="00401400">
        <w:t xml:space="preserve">Morris, R., </w:t>
      </w:r>
      <w:proofErr w:type="spellStart"/>
      <w:r w:rsidRPr="00401400">
        <w:t>TenEyck</w:t>
      </w:r>
      <w:proofErr w:type="spellEnd"/>
      <w:r w:rsidRPr="00401400">
        <w:t xml:space="preserve">, M., Barnes, J., &amp; </w:t>
      </w:r>
      <w:proofErr w:type="spellStart"/>
      <w:r w:rsidRPr="00401400">
        <w:t>Kovandzic</w:t>
      </w:r>
      <w:proofErr w:type="spellEnd"/>
      <w:r w:rsidRPr="00401400">
        <w:t>, T. (n.d.). The Effect of Medical Marijuana Laws on Crime: Evidence from State Panel Data, 1990-2006. Retrieved October 04, 2020, from https://journals.plos.org/plosone/article?id=10.1371%2Fjournal.pone.0092816</w:t>
      </w:r>
    </w:p>
    <w:p w14:paraId="463F2E09" w14:textId="77777777" w:rsidR="009230C9" w:rsidRPr="00401400" w:rsidRDefault="009230C9" w:rsidP="009230C9">
      <w:pPr>
        <w:pStyle w:val="NormalWeb"/>
        <w:ind w:left="567" w:hanging="567"/>
      </w:pPr>
      <w:r w:rsidRPr="00401400">
        <w:t>Garber-Paul, E. (2018, June 25). Rolling Stone's State-by-State Guide to Weed in America. Retrieved October 04, 2020, from https://www.rollingstone.com/culture/culture-news/the-state-by-state-guide-to-weed-in-america-627968/</w:t>
      </w:r>
    </w:p>
    <w:p w14:paraId="797A6CBE" w14:textId="77777777" w:rsidR="00401400" w:rsidRPr="00401400" w:rsidRDefault="00401400" w:rsidP="00401400">
      <w:pPr>
        <w:pStyle w:val="NormalWeb"/>
        <w:ind w:left="567" w:hanging="567"/>
      </w:pPr>
      <w:r w:rsidRPr="00401400">
        <w:t>Staff, A. (2018, October 22). The War on Marijuana in Black and White. Retrieved October 04, 2020, from https://www.aclu.org/issues/smart-justice/sentencing-reform/war-marijuana-black-and-white</w:t>
      </w:r>
    </w:p>
    <w:p w14:paraId="20A88DAE" w14:textId="77777777" w:rsidR="00401400" w:rsidRPr="00401400" w:rsidRDefault="00401400" w:rsidP="00401400">
      <w:pPr>
        <w:pStyle w:val="NormalWeb"/>
        <w:ind w:left="567" w:hanging="567"/>
      </w:pPr>
      <w:r w:rsidRPr="00401400">
        <w:t xml:space="preserve">Drug Crime Sentencing Disparities. (2019). </w:t>
      </w:r>
      <w:r w:rsidRPr="00401400">
        <w:rPr>
          <w:i/>
          <w:iCs/>
        </w:rPr>
        <w:t>The SAGE Encyclopedia of Criminal Psychology</w:t>
      </w:r>
      <w:r w:rsidRPr="00401400">
        <w:t>. doi:10.4135/9781483392240.n133</w:t>
      </w:r>
    </w:p>
    <w:p w14:paraId="74FB3E82" w14:textId="77777777" w:rsidR="00C25057" w:rsidRPr="00C25057" w:rsidRDefault="00C25057" w:rsidP="00C25057">
      <w:pPr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 w:rsidRPr="00C25057">
        <w:rPr>
          <w:rFonts w:ascii="Times New Roman" w:eastAsia="Times New Roman" w:hAnsi="Times New Roman" w:cs="Times New Roman"/>
          <w:sz w:val="24"/>
          <w:szCs w:val="24"/>
        </w:rPr>
        <w:t>Rosenberg, A., Groves, A., &amp; Blankenship, K. (2017). Comparing Black and White Drug Offenders: Implications for Racial Disparities in Criminal Justice and Reentry Policy and Programming. Retrieved October 12, 2020, from https://www.ncbi.nlm.nih.gov/pmc/articles/PMC5614457/</w:t>
      </w:r>
    </w:p>
    <w:p w14:paraId="3E9F4D52" w14:textId="77777777" w:rsidR="00C25057" w:rsidRPr="00C25057" w:rsidRDefault="00C25057" w:rsidP="00C25057">
      <w:pPr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 w:rsidRPr="00C2505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Cho, A., &amp; </w:t>
      </w:r>
      <w:proofErr w:type="spellStart"/>
      <w:r w:rsidRPr="00C25057">
        <w:rPr>
          <w:rFonts w:ascii="Times New Roman" w:eastAsia="Times New Roman" w:hAnsi="Times New Roman" w:cs="Times New Roman"/>
          <w:sz w:val="24"/>
          <w:szCs w:val="24"/>
        </w:rPr>
        <w:t>Tasca</w:t>
      </w:r>
      <w:proofErr w:type="spellEnd"/>
      <w:r w:rsidRPr="00C25057">
        <w:rPr>
          <w:rFonts w:ascii="Times New Roman" w:eastAsia="Times New Roman" w:hAnsi="Times New Roman" w:cs="Times New Roman"/>
          <w:sz w:val="24"/>
          <w:szCs w:val="24"/>
        </w:rPr>
        <w:t xml:space="preserve">, M. (2018). Disparities in Women’s Prison Sentences: Exploring the Nexus Between Motherhood, Drug Offense, and Sentence Length. </w:t>
      </w:r>
      <w:r w:rsidRPr="00C25057">
        <w:rPr>
          <w:rFonts w:ascii="Times New Roman" w:eastAsia="Times New Roman" w:hAnsi="Times New Roman" w:cs="Times New Roman"/>
          <w:i/>
          <w:iCs/>
          <w:sz w:val="24"/>
          <w:szCs w:val="24"/>
        </w:rPr>
        <w:t>Feminist Criminology,</w:t>
      </w:r>
      <w:r w:rsidRPr="00C25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25057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C25057">
        <w:rPr>
          <w:rFonts w:ascii="Times New Roman" w:eastAsia="Times New Roman" w:hAnsi="Times New Roman" w:cs="Times New Roman"/>
          <w:sz w:val="24"/>
          <w:szCs w:val="24"/>
        </w:rPr>
        <w:t>(4), 420-440. doi:10.1177/1557085118773434</w:t>
      </w:r>
    </w:p>
    <w:p w14:paraId="13446706" w14:textId="07C526F4" w:rsidR="000706A5" w:rsidRPr="00401400" w:rsidRDefault="00063B07" w:rsidP="00F420AE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63B07">
        <w:rPr>
          <w:rFonts w:ascii="Times New Roman" w:hAnsi="Times New Roman" w:cs="Times New Roman"/>
          <w:sz w:val="24"/>
          <w:szCs w:val="24"/>
        </w:rPr>
        <w:t>Umsted</w:t>
      </w:r>
      <w:proofErr w:type="spellEnd"/>
      <w:r w:rsidRPr="00063B07">
        <w:rPr>
          <w:rFonts w:ascii="Times New Roman" w:hAnsi="Times New Roman" w:cs="Times New Roman"/>
          <w:sz w:val="24"/>
          <w:szCs w:val="24"/>
        </w:rPr>
        <w:t>, Z. A. (2014). Deterring Racial Bias in Criminal Justice Through Sentencing. Iowa Law Review, 100(1), 431–453.</w:t>
      </w:r>
    </w:p>
    <w:sectPr w:rsidR="000706A5" w:rsidRPr="004014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6A5"/>
    <w:rsid w:val="00063B07"/>
    <w:rsid w:val="000706A5"/>
    <w:rsid w:val="00146C8C"/>
    <w:rsid w:val="00243C61"/>
    <w:rsid w:val="00302F2F"/>
    <w:rsid w:val="00370A5F"/>
    <w:rsid w:val="00401400"/>
    <w:rsid w:val="004F7F75"/>
    <w:rsid w:val="006942D7"/>
    <w:rsid w:val="009230C9"/>
    <w:rsid w:val="00C25057"/>
    <w:rsid w:val="00D971EA"/>
    <w:rsid w:val="00DB0BE4"/>
    <w:rsid w:val="00E52777"/>
    <w:rsid w:val="00F21D1C"/>
    <w:rsid w:val="00F4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787AA"/>
  <w15:chartTrackingRefBased/>
  <w15:docId w15:val="{ED8CA766-AAAA-423E-B310-1FCE4D68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0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8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Stefany Montaque</dc:creator>
  <cp:keywords/>
  <dc:description/>
  <cp:lastModifiedBy>Stefany Montaque</cp:lastModifiedBy>
  <cp:revision>6</cp:revision>
  <dcterms:created xsi:type="dcterms:W3CDTF">2020-10-04T01:55:00Z</dcterms:created>
  <dcterms:modified xsi:type="dcterms:W3CDTF">2020-11-04T23:52:00Z</dcterms:modified>
</cp:coreProperties>
</file>